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Международное сотрудничество в сфере перестрахования</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«Международное сотрудничество в сфере перестрахования»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«Международное сотрудничество в сфере перестрахования».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«Международное сотрудничество в сфере перестрахования»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обычаи делового оборота перестраховочного рынка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проводить сравнительный анализ основных показателей деятельности контрагентов по перестрахованию; страховых и перестраховочных программ, формировать план по перестрахованию и аналитические отчеты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анализа и оценки тенденций развития страхового и перестраховочного рынка, основных участников перестрахования, продуктов на рынке перестрахования, анализа существующих на рынке предложений и возможностей перестрахования, навыками анализа договоров перестрахования, формирования сбалансированного портфеля, разработки текстов договоров перестрахования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оценки потребностей страховой организации в перестраховании и определения оптимальных видов и форм перестрахования, идентификации и классификации рисков, требующих перестрахования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«Международное сотрудничество в сфере перестрахования» относится к обязательной части, является дисциплиной Блока Б1. «Дисциплины (модули)».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Российский и мировой рынок перестрахования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международного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страховых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 виды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Перестраховочный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страховых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 виды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Перестраховочный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страховых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 виды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Перестраховочный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Организационно-правовые аспекты международного сотрудничества на рынке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конгломераты как форма финансовой конвергенции на рынке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Хеджирование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конгломераты как форма финансовой конвергенции на рынке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Хеджирование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конгломераты как форма финансовой конвергенции на рынке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Хеджирование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791.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страховых операций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Личное страхование</w:t>
            </w:r>
          </w:p>
          <w:p>
            <w:pPr>
              <w:jc w:val="both"/>
              <w:spacing w:after="0" w:line="240" w:lineRule="auto"/>
              <w:rPr>
                <w:sz w:val="24"/>
                <w:szCs w:val="24"/>
              </w:rPr>
            </w:pPr>
            <w:r>
              <w:rPr>
                <w:rFonts w:ascii="Times New Roman" w:hAnsi="Times New Roman" w:cs="Times New Roman"/>
                <w:color w:val="#000000"/>
                <w:sz w:val="24"/>
                <w:szCs w:val="24"/>
              </w:rPr>
              <w:t> 2. Имущественное страхование</w:t>
            </w:r>
          </w:p>
          <w:p>
            <w:pPr>
              <w:jc w:val="both"/>
              <w:spacing w:after="0" w:line="240" w:lineRule="auto"/>
              <w:rPr>
                <w:sz w:val="24"/>
                <w:szCs w:val="24"/>
              </w:rPr>
            </w:pPr>
            <w:r>
              <w:rPr>
                <w:rFonts w:ascii="Times New Roman" w:hAnsi="Times New Roman" w:cs="Times New Roman"/>
                <w:color w:val="#000000"/>
                <w:sz w:val="24"/>
                <w:szCs w:val="24"/>
              </w:rPr>
              <w:t> 3. Страхование ответственности</w:t>
            </w:r>
          </w:p>
          <w:p>
            <w:pPr>
              <w:jc w:val="both"/>
              <w:spacing w:after="0" w:line="240" w:lineRule="auto"/>
              <w:rPr>
                <w:sz w:val="24"/>
                <w:szCs w:val="24"/>
              </w:rPr>
            </w:pPr>
            <w:r>
              <w:rPr>
                <w:rFonts w:ascii="Times New Roman" w:hAnsi="Times New Roman" w:cs="Times New Roman"/>
                <w:color w:val="#000000"/>
                <w:sz w:val="24"/>
                <w:szCs w:val="24"/>
              </w:rPr>
              <w:t> 4. Перестрахование (Сущность и экономическое содержание перестрахования. Формы и методы перестрахования. Договор перестрахования: структура и виды).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Перестрахование: виды и характеристики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виды и формы перестрахования</w:t>
            </w:r>
          </w:p>
          <w:p>
            <w:pPr>
              <w:jc w:val="both"/>
              <w:spacing w:after="0" w:line="240" w:lineRule="auto"/>
              <w:rPr>
                <w:sz w:val="24"/>
                <w:szCs w:val="24"/>
              </w:rPr>
            </w:pPr>
            <w:r>
              <w:rPr>
                <w:rFonts w:ascii="Times New Roman" w:hAnsi="Times New Roman" w:cs="Times New Roman"/>
                <w:color w:val="#000000"/>
                <w:sz w:val="24"/>
                <w:szCs w:val="24"/>
              </w:rPr>
              <w:t> 2. Пропорциональное перестрахование</w:t>
            </w:r>
          </w:p>
          <w:p>
            <w:pPr>
              <w:jc w:val="both"/>
              <w:spacing w:after="0" w:line="240" w:lineRule="auto"/>
              <w:rPr>
                <w:sz w:val="24"/>
                <w:szCs w:val="24"/>
              </w:rPr>
            </w:pPr>
            <w:r>
              <w:rPr>
                <w:rFonts w:ascii="Times New Roman" w:hAnsi="Times New Roman" w:cs="Times New Roman"/>
                <w:color w:val="#000000"/>
                <w:sz w:val="24"/>
                <w:szCs w:val="24"/>
              </w:rPr>
              <w:t> 3. Непропорциональное перестрахование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Перестраховочный рынок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Перестраховочный рынок. Перстраховочные пулы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Международный страховой рынок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Международный страховой рынок: понятие, услуги, индикаторы</w:t>
            </w:r>
          </w:p>
          <w:p>
            <w:pPr>
              <w:jc w:val="both"/>
              <w:spacing w:after="0" w:line="240" w:lineRule="auto"/>
              <w:rPr>
                <w:sz w:val="24"/>
                <w:szCs w:val="24"/>
              </w:rPr>
            </w:pPr>
            <w:r>
              <w:rPr>
                <w:rFonts w:ascii="Times New Roman" w:hAnsi="Times New Roman" w:cs="Times New Roman"/>
                <w:color w:val="#000000"/>
                <w:sz w:val="24"/>
                <w:szCs w:val="24"/>
              </w:rPr>
              <w:t> 2. Субъекты международного страхового рынка</w:t>
            </w:r>
          </w:p>
          <w:p>
            <w:pPr>
              <w:jc w:val="both"/>
              <w:spacing w:after="0" w:line="240" w:lineRule="auto"/>
              <w:rPr>
                <w:sz w:val="24"/>
                <w:szCs w:val="24"/>
              </w:rPr>
            </w:pPr>
            <w:r>
              <w:rPr>
                <w:rFonts w:ascii="Times New Roman" w:hAnsi="Times New Roman" w:cs="Times New Roman"/>
                <w:color w:val="#000000"/>
                <w:sz w:val="24"/>
                <w:szCs w:val="24"/>
              </w:rPr>
              <w:t> 3. Инновационные онлайн-сервисы</w:t>
            </w:r>
          </w:p>
          <w:p>
            <w:pPr>
              <w:jc w:val="both"/>
              <w:spacing w:after="0" w:line="240" w:lineRule="auto"/>
              <w:rPr>
                <w:sz w:val="24"/>
                <w:szCs w:val="24"/>
              </w:rPr>
            </w:pPr>
            <w:r>
              <w:rPr>
                <w:rFonts w:ascii="Times New Roman" w:hAnsi="Times New Roman" w:cs="Times New Roman"/>
                <w:color w:val="#000000"/>
                <w:sz w:val="24"/>
                <w:szCs w:val="24"/>
              </w:rPr>
              <w:t> 4. Страхование рисков внешнеторговых операций</w:t>
            </w:r>
          </w:p>
          <w:p>
            <w:pPr>
              <w:jc w:val="both"/>
              <w:spacing w:after="0" w:line="240" w:lineRule="auto"/>
              <w:rPr>
                <w:sz w:val="24"/>
                <w:szCs w:val="24"/>
              </w:rPr>
            </w:pPr>
            <w:r>
              <w:rPr>
                <w:rFonts w:ascii="Times New Roman" w:hAnsi="Times New Roman" w:cs="Times New Roman"/>
                <w:color w:val="#000000"/>
                <w:sz w:val="24"/>
                <w:szCs w:val="24"/>
              </w:rPr>
              <w:t> 5. Российские страховщики на международном страховом рынке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Финансовые конгломераты как форма финансовой конвергенции на рынке перестрахования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конгломерата</w:t>
            </w:r>
          </w:p>
          <w:p>
            <w:pPr>
              <w:jc w:val="both"/>
              <w:spacing w:after="0" w:line="240" w:lineRule="auto"/>
              <w:rPr>
                <w:sz w:val="24"/>
                <w:szCs w:val="24"/>
              </w:rPr>
            </w:pPr>
            <w:r>
              <w:rPr>
                <w:rFonts w:ascii="Times New Roman" w:hAnsi="Times New Roman" w:cs="Times New Roman"/>
                <w:color w:val="#000000"/>
                <w:sz w:val="24"/>
                <w:szCs w:val="24"/>
              </w:rPr>
              <w:t> 2. Структура финансового конгломерата</w:t>
            </w:r>
          </w:p>
          <w:p>
            <w:pPr>
              <w:jc w:val="both"/>
              <w:spacing w:after="0" w:line="240" w:lineRule="auto"/>
              <w:rPr>
                <w:sz w:val="24"/>
                <w:szCs w:val="24"/>
              </w:rPr>
            </w:pPr>
            <w:r>
              <w:rPr>
                <w:rFonts w:ascii="Times New Roman" w:hAnsi="Times New Roman" w:cs="Times New Roman"/>
                <w:color w:val="#000000"/>
                <w:sz w:val="24"/>
                <w:szCs w:val="24"/>
              </w:rPr>
              <w:t> 3. История возникновения финансовых конгломератов</w:t>
            </w:r>
          </w:p>
          <w:p>
            <w:pPr>
              <w:jc w:val="both"/>
              <w:spacing w:after="0" w:line="240" w:lineRule="auto"/>
              <w:rPr>
                <w:sz w:val="24"/>
                <w:szCs w:val="24"/>
              </w:rPr>
            </w:pPr>
            <w:r>
              <w:rPr>
                <w:rFonts w:ascii="Times New Roman" w:hAnsi="Times New Roman" w:cs="Times New Roman"/>
                <w:color w:val="#000000"/>
                <w:sz w:val="24"/>
                <w:szCs w:val="24"/>
              </w:rPr>
              <w:t> 4. Цели создания финансового конгломерата</w:t>
            </w:r>
          </w:p>
          <w:p>
            <w:pPr>
              <w:jc w:val="both"/>
              <w:spacing w:after="0" w:line="240" w:lineRule="auto"/>
              <w:rPr>
                <w:sz w:val="24"/>
                <w:szCs w:val="24"/>
              </w:rPr>
            </w:pPr>
            <w:r>
              <w:rPr>
                <w:rFonts w:ascii="Times New Roman" w:hAnsi="Times New Roman" w:cs="Times New Roman"/>
                <w:color w:val="#000000"/>
                <w:sz w:val="24"/>
                <w:szCs w:val="24"/>
              </w:rPr>
              <w:t> 5. Преимущества и недостатки финансового конгломерата</w:t>
            </w:r>
          </w:p>
          <w:p>
            <w:pPr>
              <w:jc w:val="both"/>
              <w:spacing w:after="0" w:line="240" w:lineRule="auto"/>
              <w:rPr>
                <w:sz w:val="24"/>
                <w:szCs w:val="24"/>
              </w:rPr>
            </w:pPr>
            <w:r>
              <w:rPr>
                <w:rFonts w:ascii="Times New Roman" w:hAnsi="Times New Roman" w:cs="Times New Roman"/>
                <w:color w:val="#000000"/>
                <w:sz w:val="24"/>
                <w:szCs w:val="24"/>
              </w:rPr>
              <w:t> 6. Финансовые конгломераты в мире</w:t>
            </w:r>
          </w:p>
          <w:p>
            <w:pPr>
              <w:jc w:val="both"/>
              <w:spacing w:after="0" w:line="240" w:lineRule="auto"/>
              <w:rPr>
                <w:sz w:val="24"/>
                <w:szCs w:val="24"/>
              </w:rPr>
            </w:pPr>
            <w:r>
              <w:rPr>
                <w:rFonts w:ascii="Times New Roman" w:hAnsi="Times New Roman" w:cs="Times New Roman"/>
                <w:color w:val="#000000"/>
                <w:sz w:val="24"/>
                <w:szCs w:val="24"/>
              </w:rPr>
              <w:t> 7.Взаимодействие банков и страховых компаний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принципы регулирования на финансовом рынке</w:t>
            </w:r>
          </w:p>
          <w:p>
            <w:pPr>
              <w:jc w:val="both"/>
              <w:spacing w:after="0" w:line="240" w:lineRule="auto"/>
              <w:rPr>
                <w:sz w:val="24"/>
                <w:szCs w:val="24"/>
              </w:rPr>
            </w:pPr>
            <w:r>
              <w:rPr>
                <w:rFonts w:ascii="Times New Roman" w:hAnsi="Times New Roman" w:cs="Times New Roman"/>
                <w:color w:val="#000000"/>
                <w:sz w:val="24"/>
                <w:szCs w:val="24"/>
              </w:rPr>
              <w:t> 2. Международно-правовые стандарты регулирования страховой деятельности и осуществления страхового надзора</w:t>
            </w:r>
          </w:p>
          <w:p>
            <w:pPr>
              <w:jc w:val="both"/>
              <w:spacing w:after="0" w:line="240" w:lineRule="auto"/>
              <w:rPr>
                <w:sz w:val="24"/>
                <w:szCs w:val="24"/>
              </w:rPr>
            </w:pPr>
            <w:r>
              <w:rPr>
                <w:rFonts w:ascii="Times New Roman" w:hAnsi="Times New Roman" w:cs="Times New Roman"/>
                <w:color w:val="#000000"/>
                <w:sz w:val="24"/>
                <w:szCs w:val="24"/>
              </w:rPr>
              <w:t> 3. Международно-правовые стандарты регулирования пенсионных накоплений и надзора за деятельностью негосударственных пенсионных фондов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Хеджирование как объект правового регулирования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Хеджирование как способ управления рисками: корпоративный аспект</w:t>
            </w:r>
          </w:p>
          <w:p>
            <w:pPr>
              <w:jc w:val="both"/>
              <w:spacing w:after="0" w:line="240" w:lineRule="auto"/>
              <w:rPr>
                <w:sz w:val="24"/>
                <w:szCs w:val="24"/>
              </w:rPr>
            </w:pPr>
            <w:r>
              <w:rPr>
                <w:rFonts w:ascii="Times New Roman" w:hAnsi="Times New Roman" w:cs="Times New Roman"/>
                <w:color w:val="#000000"/>
                <w:sz w:val="24"/>
                <w:szCs w:val="24"/>
              </w:rPr>
              <w:t> 2. Правовое регулирование хеджирования в зарубежных правопорядках (США, в Европейском союзе и национальных правопорядках европейских государств)</w:t>
            </w:r>
          </w:p>
          <w:p>
            <w:pPr>
              <w:jc w:val="both"/>
              <w:spacing w:after="0" w:line="240" w:lineRule="auto"/>
              <w:rPr>
                <w:sz w:val="24"/>
                <w:szCs w:val="24"/>
              </w:rPr>
            </w:pPr>
            <w:r>
              <w:rPr>
                <w:rFonts w:ascii="Times New Roman" w:hAnsi="Times New Roman" w:cs="Times New Roman"/>
                <w:color w:val="#000000"/>
                <w:sz w:val="24"/>
                <w:szCs w:val="24"/>
              </w:rPr>
              <w:t> 3. Проблемы и перспективы правового регулирования хеджирования в России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страховых операций</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Перестрахование: виды и характеристики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Перестраховочный рынок</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Международный страховой рынок</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Финансовые конгломераты как форма финансовой конвергенции на рынке перестрахования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на финансовом рынке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Хеджирование как объект правового регулирования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«Международное сотрудничество в сфере перестрахования»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Хабаров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https://urait.ru/bcode/442362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https://urait.ru/bcode/433599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финансовом</w:t>
            </w:r>
            <w:r>
              <w:rPr/>
              <w:t xml:space="preserve"> </w:t>
            </w:r>
            <w:r>
              <w:rPr>
                <w:rFonts w:ascii="Times New Roman" w:hAnsi="Times New Roman" w:cs="Times New Roman"/>
                <w:color w:val="#000000"/>
                <w:sz w:val="24"/>
                <w:szCs w:val="24"/>
              </w:rPr>
              <w:t>рынке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Гузнов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Хеджирование</w:t>
            </w:r>
            <w:r>
              <w:rPr/>
              <w:t xml:space="preserve"> </w:t>
            </w:r>
            <w:r>
              <w:rPr>
                <w:rFonts w:ascii="Times New Roman" w:hAnsi="Times New Roman" w:cs="Times New Roman"/>
                <w:color w:val="#000000"/>
                <w:sz w:val="24"/>
                <w:szCs w:val="24"/>
              </w:rPr>
              <w:t>производными</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инструментами:</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Хеджирование</w:t>
            </w:r>
            <w:r>
              <w:rPr/>
              <w:t xml:space="preserve"> </w:t>
            </w:r>
            <w:r>
              <w:rPr>
                <w:rFonts w:ascii="Times New Roman" w:hAnsi="Times New Roman" w:cs="Times New Roman"/>
                <w:color w:val="#000000"/>
                <w:sz w:val="24"/>
                <w:szCs w:val="24"/>
              </w:rPr>
              <w:t>производными</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инструментами:</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Зерцало-М,</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978-5-94373-468-7.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http://www.iprbookshop.ru/97206.html</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Хабаров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978-5-534-08589-1.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Орланюк-Малицкая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Бородкина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Горулев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Богоявленский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Кварандзия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Синишев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Троняк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978-5-9916-5309-1.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https://urait.ru/bcode/385150</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978-5-534-12819-2.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https://urait.ru/bcode/448351</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железнодорожном</w:t>
            </w:r>
            <w:r>
              <w:rPr/>
              <w:t xml:space="preserve"> </w:t>
            </w:r>
            <w:r>
              <w:rPr>
                <w:rFonts w:ascii="Times New Roman" w:hAnsi="Times New Roman" w:cs="Times New Roman"/>
                <w:color w:val="#000000"/>
                <w:sz w:val="24"/>
                <w:szCs w:val="24"/>
              </w:rPr>
              <w:t>транспорте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Бочкарева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978-5-4486-0752-3.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http://www.iprbookshop.ru/81321.html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567.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2024-2025_ФГОС3++2024_Бак-ЗФО-Э(УРиСД)(24)_plx_Международное сотрудничество в сфере перестрахования</dc:title>
  <dc:creator>FastReport.NET</dc:creator>
</cp:coreProperties>
</file>